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A17B1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40</w:t>
      </w:r>
      <w:r w:rsidR="005F0845">
        <w:rPr>
          <w:rStyle w:val="afd"/>
          <w:rFonts w:ascii="Arial" w:eastAsia="宋体" w:hAnsi="Arial" w:cs="Arial" w:hint="eastAsia"/>
          <w:lang w:eastAsia="zh-CN"/>
        </w:rPr>
        <w:t>7493</w:t>
      </w:r>
      <w:bookmarkStart w:id="0" w:name="_GoBack"/>
      <w:bookmarkEnd w:id="0"/>
    </w:p>
    <w:p w:rsidR="000778EB" w:rsidRPr="00FE7326" w:rsidRDefault="003A17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Fukuoka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Japan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20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May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24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>
        <w:rPr>
          <w:rFonts w:ascii="Arial" w:hAnsi="Arial" w:cs="Arial" w:hint="eastAsia"/>
          <w:b w:val="0"/>
        </w:rPr>
        <w:t xml:space="preserve">RedCap UE </w:t>
      </w:r>
      <w:r w:rsidR="00C27252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50C61">
        <w:rPr>
          <w:rStyle w:val="afd"/>
          <w:rFonts w:ascii="Arial" w:eastAsiaTheme="minorEastAsia" w:hAnsi="Arial" w:cs="Arial" w:hint="eastAsia"/>
        </w:rPr>
        <w:t>7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12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A50C61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Pr="00741410">
        <w:rPr>
          <w:rFonts w:eastAsia="宋体" w:hint="eastAsia"/>
          <w:lang w:val="en-US" w:eastAsia="zh-CN"/>
        </w:rPr>
        <w:t>0</w:t>
      </w:r>
      <w:r w:rsidR="00B13A91">
        <w:rPr>
          <w:rFonts w:eastAsia="宋体" w:hint="eastAsia"/>
          <w:lang w:val="en-US" w:eastAsia="zh-CN"/>
        </w:rPr>
        <w:t>bis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related to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BA187B" w:rsidRDefault="005F46FC" w:rsidP="002E112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BW </w:t>
      </w:r>
      <w:r w:rsidR="00AB4F16">
        <w:rPr>
          <w:rFonts w:eastAsiaTheme="minorEastAsia" w:hint="eastAsia"/>
          <w:lang w:eastAsia="zh-CN"/>
        </w:rPr>
        <w:t xml:space="preserve">and structure </w:t>
      </w:r>
      <w:r>
        <w:rPr>
          <w:rFonts w:eastAsiaTheme="minorEastAsia" w:hint="eastAsia"/>
          <w:lang w:eastAsia="zh-CN"/>
        </w:rPr>
        <w:t>for m</w:t>
      </w:r>
      <w:r w:rsidR="00BA187B" w:rsidRPr="002E112F">
        <w:rPr>
          <w:rFonts w:eastAsiaTheme="minorEastAsia" w:hint="eastAsia"/>
          <w:lang w:eastAsia="zh-CN"/>
        </w:rPr>
        <w:t>easurement accuracy requirements</w:t>
      </w:r>
      <w:r>
        <w:rPr>
          <w:rFonts w:eastAsiaTheme="minorEastAsia" w:hint="eastAsia"/>
          <w:lang w:eastAsia="zh-CN"/>
        </w:rPr>
        <w:t xml:space="preserve"> with Rx FH</w:t>
      </w:r>
    </w:p>
    <w:p w:rsidR="006D7D0A" w:rsidRDefault="006D7D0A" w:rsidP="006D7D0A">
      <w:pPr>
        <w:rPr>
          <w:rFonts w:eastAsiaTheme="minorEastAsia"/>
          <w:b/>
          <w:u w:val="single"/>
          <w:lang w:eastAsia="zh-CN"/>
        </w:rPr>
      </w:pPr>
      <w:r w:rsidRPr="006D7D0A">
        <w:rPr>
          <w:rFonts w:eastAsiaTheme="minorEastAsia" w:hint="eastAsia"/>
          <w:b/>
          <w:u w:val="single"/>
          <w:lang w:eastAsia="zh-CN"/>
        </w:rPr>
        <w:t xml:space="preserve">Issue1: </w:t>
      </w:r>
      <w:r w:rsidR="007A6F1E">
        <w:rPr>
          <w:rFonts w:eastAsiaTheme="minorEastAsia" w:hint="eastAsia"/>
          <w:b/>
          <w:u w:val="single"/>
          <w:lang w:eastAsia="zh-CN"/>
        </w:rPr>
        <w:t>B</w:t>
      </w:r>
      <w:r w:rsidRPr="006D7D0A">
        <w:rPr>
          <w:rFonts w:eastAsiaTheme="minorEastAsia" w:hint="eastAsia"/>
          <w:b/>
          <w:u w:val="single"/>
          <w:lang w:eastAsia="zh-CN"/>
        </w:rPr>
        <w:t xml:space="preserve">andwidths </w:t>
      </w:r>
      <w:r w:rsidR="008F4EE0">
        <w:rPr>
          <w:rFonts w:eastAsiaTheme="minorEastAsia" w:hint="eastAsia"/>
          <w:b/>
          <w:u w:val="single"/>
          <w:lang w:eastAsia="zh-CN"/>
        </w:rPr>
        <w:t xml:space="preserve">and structure </w:t>
      </w:r>
      <w:r w:rsidRPr="006D7D0A">
        <w:rPr>
          <w:rFonts w:eastAsiaTheme="minorEastAsia" w:hint="eastAsia"/>
          <w:b/>
          <w:u w:val="single"/>
          <w:lang w:eastAsia="zh-CN"/>
        </w:rPr>
        <w:t xml:space="preserve">for accuracy requirements </w:t>
      </w:r>
      <w:r>
        <w:rPr>
          <w:rFonts w:eastAsiaTheme="minorEastAsia" w:hint="eastAsia"/>
          <w:b/>
          <w:u w:val="single"/>
          <w:lang w:eastAsia="zh-CN"/>
        </w:rPr>
        <w:t>with</w:t>
      </w:r>
      <w:r w:rsidRPr="006D7D0A">
        <w:rPr>
          <w:rFonts w:eastAsiaTheme="minorEastAsia" w:hint="eastAsia"/>
          <w:b/>
          <w:u w:val="single"/>
          <w:lang w:eastAsia="zh-CN"/>
        </w:rPr>
        <w:t xml:space="preserve"> </w:t>
      </w:r>
      <w:r w:rsidR="007A6F1E">
        <w:rPr>
          <w:rFonts w:eastAsiaTheme="minorEastAsia" w:hint="eastAsia"/>
          <w:b/>
          <w:u w:val="single"/>
          <w:lang w:eastAsia="zh-CN"/>
        </w:rPr>
        <w:t xml:space="preserve">Rx </w:t>
      </w:r>
      <w:r w:rsidRPr="006D7D0A">
        <w:rPr>
          <w:rFonts w:eastAsiaTheme="minorEastAsia" w:hint="eastAsia"/>
          <w:b/>
          <w:u w:val="single"/>
          <w:lang w:eastAsia="zh-CN"/>
        </w:rPr>
        <w:t>FH</w:t>
      </w:r>
    </w:p>
    <w:p w:rsidR="008E65FD" w:rsidRDefault="00A85513" w:rsidP="00F07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RAN4#110bis meeting, the </w:t>
      </w:r>
      <w:r w:rsidR="005E55BC">
        <w:rPr>
          <w:rFonts w:eastAsiaTheme="minorEastAsia" w:hint="eastAsia"/>
          <w:lang w:eastAsia="zh-CN"/>
        </w:rPr>
        <w:t>parameters</w:t>
      </w:r>
      <w:r>
        <w:rPr>
          <w:rFonts w:eastAsiaTheme="minorEastAsia" w:hint="eastAsia"/>
          <w:lang w:eastAsia="zh-CN"/>
        </w:rPr>
        <w:t xml:space="preserve"> </w:t>
      </w:r>
      <w:r w:rsidR="005E55BC">
        <w:rPr>
          <w:rFonts w:eastAsiaTheme="minorEastAsia" w:hint="eastAsia"/>
          <w:lang w:eastAsia="zh-CN"/>
        </w:rPr>
        <w:t>that shall be considered</w:t>
      </w:r>
      <w:r>
        <w:rPr>
          <w:rFonts w:eastAsiaTheme="minorEastAsia" w:hint="eastAsia"/>
          <w:lang w:eastAsia="zh-CN"/>
        </w:rPr>
        <w:t xml:space="preserve"> </w:t>
      </w:r>
      <w:r w:rsidR="005E55BC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 xml:space="preserve">defining measurement accuracy requirements </w:t>
      </w:r>
      <w:r w:rsidR="005E55BC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determined</w:t>
      </w:r>
      <w:r w:rsidR="006A5445">
        <w:rPr>
          <w:rFonts w:eastAsiaTheme="minorEastAsia" w:hint="eastAsia"/>
          <w:lang w:eastAsia="zh-CN"/>
        </w:rPr>
        <w:t xml:space="preserve"> and the agreement is </w:t>
      </w:r>
      <w:r>
        <w:rPr>
          <w:rFonts w:eastAsiaTheme="minorEastAsia" w:hint="eastAsia"/>
          <w:lang w:eastAsia="zh-CN"/>
        </w:rPr>
        <w:t>shown below</w:t>
      </w:r>
      <w:r w:rsidR="00FC6E22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C6E22">
        <w:rPr>
          <w:rFonts w:eastAsiaTheme="minorEastAsia" w:hint="eastAsia"/>
          <w:lang w:eastAsia="zh-CN"/>
        </w:rPr>
        <w:t xml:space="preserve">However, the structure of </w:t>
      </w:r>
      <w:r w:rsidR="00312305">
        <w:rPr>
          <w:rFonts w:eastAsiaTheme="minorEastAsia" w:hint="eastAsia"/>
          <w:lang w:eastAsia="zh-CN"/>
        </w:rPr>
        <w:t xml:space="preserve">the </w:t>
      </w:r>
      <w:r w:rsidR="00FC6E22">
        <w:rPr>
          <w:rFonts w:eastAsiaTheme="minorEastAsia"/>
          <w:lang w:eastAsia="zh-CN"/>
        </w:rPr>
        <w:t>accuracy</w:t>
      </w:r>
      <w:r w:rsidR="00FC6E22">
        <w:rPr>
          <w:rFonts w:eastAsiaTheme="minorEastAsia" w:hint="eastAsia"/>
          <w:lang w:eastAsia="zh-CN"/>
        </w:rPr>
        <w:t xml:space="preserve"> table </w:t>
      </w:r>
      <w:r w:rsidR="00312305">
        <w:rPr>
          <w:rFonts w:eastAsiaTheme="minorEastAsia" w:hint="eastAsia"/>
          <w:lang w:eastAsia="zh-CN"/>
        </w:rPr>
        <w:t>and the total PRS bandwidths for which accuracy requirements shall be defined are</w:t>
      </w:r>
      <w:r w:rsidR="00FC6E22">
        <w:rPr>
          <w:rFonts w:eastAsiaTheme="minorEastAsia" w:hint="eastAsia"/>
          <w:lang w:eastAsia="zh-CN"/>
        </w:rPr>
        <w:t xml:space="preserve"> not </w:t>
      </w:r>
      <w:r w:rsidR="00312305">
        <w:rPr>
          <w:rFonts w:eastAsiaTheme="minorEastAsia" w:hint="eastAsia"/>
          <w:lang w:eastAsia="zh-CN"/>
        </w:rPr>
        <w:t>decided</w:t>
      </w:r>
      <w:r w:rsidR="003C6DB9">
        <w:rPr>
          <w:rFonts w:eastAsiaTheme="minorEastAsia" w:hint="eastAsia"/>
          <w:lang w:eastAsia="zh-CN"/>
        </w:rPr>
        <w:t>. W</w:t>
      </w:r>
      <w:r w:rsidR="00FC6E22">
        <w:rPr>
          <w:rFonts w:eastAsiaTheme="minorEastAsia" w:hint="eastAsia"/>
          <w:lang w:eastAsia="zh-CN"/>
        </w:rPr>
        <w:t xml:space="preserve">e </w:t>
      </w:r>
      <w:r w:rsidR="003C6DB9">
        <w:rPr>
          <w:rFonts w:eastAsiaTheme="minorEastAsia" w:hint="eastAsia"/>
          <w:lang w:eastAsia="zh-CN"/>
        </w:rPr>
        <w:t>present our proposals on these issues since</w:t>
      </w:r>
      <w:r w:rsidR="00FC6E22">
        <w:rPr>
          <w:rFonts w:eastAsiaTheme="minorEastAsia" w:hint="eastAsia"/>
          <w:lang w:eastAsia="zh-CN"/>
        </w:rPr>
        <w:t xml:space="preserve"> it is better to align the structure in different clauses contributed by multiple companies.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85513" w:rsidTr="00A85513">
        <w:tc>
          <w:tcPr>
            <w:tcW w:w="9847" w:type="dxa"/>
          </w:tcPr>
          <w:p w:rsidR="00A85513" w:rsidRPr="00A85513" w:rsidRDefault="00A85513" w:rsidP="00A85513">
            <w:pPr>
              <w:spacing w:beforeLines="50" w:before="120" w:afterLines="50" w:after="120"/>
              <w:rPr>
                <w:b/>
                <w:bCs/>
                <w:u w:val="single"/>
              </w:rPr>
            </w:pPr>
            <w:r w:rsidRPr="00A85513">
              <w:rPr>
                <w:b/>
                <w:bCs/>
                <w:u w:val="single"/>
                <w:lang w:val="en-US"/>
              </w:rPr>
              <w:t># Bandwidth for accuracy requirement for RedCap positioning</w:t>
            </w:r>
          </w:p>
          <w:p w:rsidR="00A85513" w:rsidRPr="00A85513" w:rsidRDefault="00A85513" w:rsidP="00A85513">
            <w:pPr>
              <w:spacing w:beforeLines="50" w:before="120" w:afterLines="50" w:after="120"/>
              <w:rPr>
                <w:lang w:eastAsia="zh-CN"/>
              </w:rPr>
            </w:pPr>
            <w:r w:rsidRPr="00A85513">
              <w:rPr>
                <w:b/>
                <w:bCs/>
                <w:i/>
                <w:iCs/>
                <w:u w:val="single"/>
                <w:lang w:eastAsia="zh-CN"/>
              </w:rPr>
              <w:t>Agreement</w:t>
            </w:r>
            <w:r w:rsidRPr="00A85513">
              <w:rPr>
                <w:lang w:eastAsia="zh-CN"/>
              </w:rPr>
              <w:t>:</w:t>
            </w:r>
          </w:p>
          <w:p w:rsidR="00A85513" w:rsidRPr="00A85513" w:rsidRDefault="00A85513" w:rsidP="00A85513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440"/>
              <w:contextualSpacing w:val="0"/>
              <w:textAlignment w:val="baseline"/>
              <w:rPr>
                <w:lang w:eastAsia="zh-CN"/>
              </w:rPr>
            </w:pPr>
            <w:r w:rsidRPr="00A85513">
              <w:rPr>
                <w:sz w:val="20"/>
                <w:szCs w:val="20"/>
              </w:rPr>
              <w:t>Option 2c: combination (total measured PRS BW during all hops, per-hop BW), regardless of the overlapping BW size</w:t>
            </w:r>
          </w:p>
        </w:tc>
      </w:tr>
    </w:tbl>
    <w:p w:rsidR="00A85513" w:rsidRDefault="00B13B43" w:rsidP="00A8551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agreement, and the </w:t>
      </w:r>
      <w:r>
        <w:rPr>
          <w:rFonts w:eastAsiaTheme="minorEastAsia"/>
          <w:lang w:eastAsia="zh-CN"/>
        </w:rPr>
        <w:t>bandwidth</w:t>
      </w:r>
      <w:r>
        <w:rPr>
          <w:rFonts w:eastAsiaTheme="minorEastAsia" w:hint="eastAsia"/>
          <w:lang w:eastAsia="zh-CN"/>
        </w:rPr>
        <w:t xml:space="preserve"> per hop and the total bandwidth across all hops in the simulation assumption for Rx FH [2], </w:t>
      </w:r>
      <w:r w:rsidR="00DC2D25">
        <w:rPr>
          <w:rFonts w:eastAsiaTheme="minorEastAsia" w:hint="eastAsia"/>
          <w:lang w:eastAsia="zh-CN"/>
        </w:rPr>
        <w:t xml:space="preserve">the following table structure </w:t>
      </w:r>
      <w:r w:rsidR="00AF0B2E">
        <w:rPr>
          <w:rFonts w:eastAsiaTheme="minorEastAsia" w:hint="eastAsia"/>
          <w:lang w:eastAsia="zh-CN"/>
        </w:rPr>
        <w:t>and total PRS bandwidths are</w:t>
      </w:r>
      <w:r w:rsidR="00DC2D25">
        <w:rPr>
          <w:rFonts w:eastAsiaTheme="minorEastAsia" w:hint="eastAsia"/>
          <w:lang w:eastAsia="zh-CN"/>
        </w:rPr>
        <w:t xml:space="preserve"> proposed</w:t>
      </w:r>
      <w:r w:rsidR="00313034">
        <w:rPr>
          <w:rFonts w:eastAsiaTheme="minorEastAsia" w:hint="eastAsia"/>
          <w:lang w:eastAsia="zh-CN"/>
        </w:rPr>
        <w:t xml:space="preserve"> for measurements with Rx FH for 2Rx RedCap</w:t>
      </w:r>
      <w:r w:rsidR="006E08BA">
        <w:rPr>
          <w:rFonts w:eastAsiaTheme="minorEastAsia" w:hint="eastAsia"/>
          <w:lang w:eastAsia="zh-CN"/>
        </w:rPr>
        <w:t xml:space="preserve"> in AWGN </w:t>
      </w:r>
      <w:r w:rsidR="00C169F5">
        <w:rPr>
          <w:rFonts w:eastAsiaTheme="minorEastAsia" w:hint="eastAsia"/>
          <w:lang w:eastAsia="zh-CN"/>
        </w:rPr>
        <w:t xml:space="preserve">in FR1 </w:t>
      </w:r>
      <w:r w:rsidR="006E08BA">
        <w:rPr>
          <w:rFonts w:eastAsiaTheme="minorEastAsia" w:hint="eastAsia"/>
          <w:lang w:eastAsia="zh-CN"/>
        </w:rPr>
        <w:t>as an example</w:t>
      </w:r>
      <w:r w:rsidR="00DC2D25">
        <w:rPr>
          <w:rFonts w:eastAsiaTheme="minorEastAsia" w:hint="eastAsia"/>
          <w:lang w:eastAsia="zh-CN"/>
        </w:rPr>
        <w:t>:</w:t>
      </w:r>
      <w:r w:rsidR="00EE19AD">
        <w:rPr>
          <w:rFonts w:eastAsiaTheme="minorEastAsia" w:hint="eastAsia"/>
          <w:lang w:eastAsia="zh-CN"/>
        </w:rPr>
        <w:t xml:space="preserve"> 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D63C5C" w:rsidRPr="000C792B" w:rsidTr="00A02FDF">
        <w:trPr>
          <w:trHeight w:val="20"/>
          <w:jc w:val="center"/>
        </w:trPr>
        <w:tc>
          <w:tcPr>
            <w:tcW w:w="1196" w:type="dxa"/>
            <w:vAlign w:val="center"/>
          </w:tcPr>
          <w:p w:rsidR="00D63C5C" w:rsidRPr="00DC492C" w:rsidRDefault="00D63C5C" w:rsidP="00DC492C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D63C5C" w:rsidRPr="000C792B" w:rsidRDefault="00D63C5C" w:rsidP="009116D3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D63C5C" w:rsidRPr="000C792B" w:rsidRDefault="00D63C5C" w:rsidP="009116D3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D63C5C" w:rsidRDefault="00D63C5C" w:rsidP="00D63C5C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D63C5C" w:rsidRPr="00802AA3" w:rsidRDefault="00D63C5C" w:rsidP="00A1544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D63C5C" w:rsidRPr="000C792B" w:rsidTr="00A02FDF">
        <w:trPr>
          <w:trHeight w:val="20"/>
          <w:jc w:val="center"/>
        </w:trPr>
        <w:tc>
          <w:tcPr>
            <w:tcW w:w="1196" w:type="dxa"/>
          </w:tcPr>
          <w:p w:rsidR="00D63C5C" w:rsidRPr="00DC492C" w:rsidRDefault="00D63C5C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D63C5C" w:rsidRPr="000C792B" w:rsidRDefault="00D63C5C" w:rsidP="009116D3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D63C5C" w:rsidRPr="000C792B" w:rsidRDefault="00D63C5C" w:rsidP="009116D3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D63C5C" w:rsidRDefault="00D63C5C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D63C5C" w:rsidRPr="000C792B" w:rsidRDefault="00D63C5C" w:rsidP="009116D3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81687" w:rsidRPr="000C792B" w:rsidRDefault="00C81687" w:rsidP="00E02BE9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C81687" w:rsidRPr="000C792B" w:rsidRDefault="00C81687" w:rsidP="00E02BE9">
            <w:pPr>
              <w:pStyle w:val="TAC"/>
            </w:pPr>
          </w:p>
          <w:p w:rsidR="00C81687" w:rsidRPr="000C792B" w:rsidRDefault="00C81687" w:rsidP="00E02BE9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81687" w:rsidRPr="00E02BE9" w:rsidRDefault="00C81687" w:rsidP="009116D3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15</w:t>
            </w:r>
          </w:p>
        </w:tc>
        <w:tc>
          <w:tcPr>
            <w:tcW w:w="1312" w:type="dxa"/>
            <w:vMerge w:val="restart"/>
            <w:vAlign w:val="center"/>
          </w:tcPr>
          <w:p w:rsidR="00C81687" w:rsidRPr="00E02BE9" w:rsidRDefault="00C81687" w:rsidP="00E02BE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:rsidR="00C81687" w:rsidRPr="00662496" w:rsidRDefault="00C81687" w:rsidP="009116D3">
            <w:pPr>
              <w:pStyle w:val="TAC"/>
            </w:pPr>
            <w:r w:rsidRPr="00662496">
              <w:t>≥ 52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  <w:hideMark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  <w:hideMark/>
          </w:tcPr>
          <w:p w:rsidR="00C81687" w:rsidRPr="00662496" w:rsidRDefault="00C81687" w:rsidP="009116D3">
            <w:pPr>
              <w:pStyle w:val="TAC"/>
            </w:pPr>
            <w:r w:rsidRPr="00662496">
              <w:t>≥ 104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 xml:space="preserve">≥ </w:t>
            </w:r>
            <w:r w:rsidRPr="00662496">
              <w:rPr>
                <w:rFonts w:eastAsiaTheme="minorEastAsia" w:hint="eastAsia"/>
                <w:lang w:eastAsia="zh-CN"/>
              </w:rPr>
              <w:t>272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81687" w:rsidRPr="0053102F" w:rsidRDefault="00C81687" w:rsidP="009116D3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1312" w:type="dxa"/>
            <w:vMerge w:val="restart"/>
            <w:vAlign w:val="center"/>
          </w:tcPr>
          <w:p w:rsidR="00C81687" w:rsidRPr="000C792B" w:rsidRDefault="00C81687" w:rsidP="009116D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</w:pPr>
            <w:r w:rsidRPr="00662496">
              <w:t>≥ 48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</w:pPr>
            <w:r w:rsidRPr="00662496">
              <w:t>≥ 132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</w:pPr>
            <w:r w:rsidRPr="00662496">
              <w:t xml:space="preserve">≥ </w:t>
            </w:r>
            <w:r w:rsidRPr="00662496">
              <w:rPr>
                <w:rFonts w:eastAsiaTheme="minorEastAsia" w:hint="eastAsia"/>
                <w:lang w:eastAsia="zh-CN"/>
              </w:rPr>
              <w:t>272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  <w:vAlign w:val="center"/>
          </w:tcPr>
          <w:p w:rsidR="00C81687" w:rsidRPr="00DC492C" w:rsidRDefault="00C81687" w:rsidP="00DC492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  <w:r w:rsidRPr="000C792B">
              <w:rPr>
                <w:rFonts w:hint="eastAsia"/>
                <w:lang w:val="sv-SE" w:eastAsia="zh-CN"/>
              </w:rPr>
              <w:t>6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C81687" w:rsidRPr="000C792B" w:rsidRDefault="00C81687" w:rsidP="006773AB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</w:pPr>
            <w:r w:rsidRPr="00662496">
              <w:t>≥ 24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</w:pPr>
            <w:r w:rsidRPr="00662496">
              <w:t>≥ 64</w:t>
            </w:r>
          </w:p>
        </w:tc>
      </w:tr>
      <w:tr w:rsidR="00C81687" w:rsidRPr="000C792B" w:rsidTr="00A02FDF">
        <w:trPr>
          <w:trHeight w:val="20"/>
          <w:jc w:val="center"/>
        </w:trPr>
        <w:tc>
          <w:tcPr>
            <w:tcW w:w="1196" w:type="dxa"/>
          </w:tcPr>
          <w:p w:rsidR="00C81687" w:rsidRPr="000C792B" w:rsidRDefault="00C81687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81687" w:rsidRPr="000C792B" w:rsidRDefault="00C81687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81687" w:rsidRPr="000C792B" w:rsidRDefault="00C81687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C81687" w:rsidRPr="00662496" w:rsidRDefault="00C81687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>≥ 132</w:t>
            </w:r>
          </w:p>
        </w:tc>
      </w:tr>
    </w:tbl>
    <w:p w:rsidR="00DC2D25" w:rsidRDefault="00EE19AD" w:rsidP="00A8551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Similarly, an example for </w:t>
      </w:r>
      <w:r w:rsidR="00514B9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accuracy table in FR2 is shown below: 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EC2691" w:rsidRPr="00802AA3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EC2691" w:rsidRPr="00DC492C" w:rsidRDefault="00EC2691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0C792B">
              <w:lastRenderedPageBreak/>
              <w:t>Accuracy</w:t>
            </w:r>
          </w:p>
        </w:tc>
        <w:tc>
          <w:tcPr>
            <w:tcW w:w="1575" w:type="dxa"/>
            <w:vAlign w:val="center"/>
            <w:hideMark/>
          </w:tcPr>
          <w:p w:rsidR="00EC2691" w:rsidRPr="000C792B" w:rsidRDefault="00EC2691" w:rsidP="009116D3">
            <w:pPr>
              <w:pStyle w:val="TAH"/>
            </w:pPr>
            <w:r w:rsidRPr="000C792B">
              <w:t xml:space="preserve">PRS </w:t>
            </w:r>
            <w:proofErr w:type="spellStart"/>
            <w:r w:rsidRPr="000C792B">
              <w:t>Ês</w:t>
            </w:r>
            <w:proofErr w:type="spellEnd"/>
            <w:r w:rsidRPr="000C792B">
              <w:t>/Iot</w:t>
            </w:r>
          </w:p>
        </w:tc>
        <w:tc>
          <w:tcPr>
            <w:tcW w:w="992" w:type="dxa"/>
            <w:vAlign w:val="center"/>
            <w:hideMark/>
          </w:tcPr>
          <w:p w:rsidR="00EC2691" w:rsidRPr="000C792B" w:rsidRDefault="00EC2691" w:rsidP="009116D3">
            <w:pPr>
              <w:pStyle w:val="TAH"/>
              <w:rPr>
                <w:lang w:eastAsia="zh-CN"/>
              </w:rPr>
            </w:pPr>
            <w:r w:rsidRPr="000C792B">
              <w:t>PRS SCS</w:t>
            </w:r>
          </w:p>
        </w:tc>
        <w:tc>
          <w:tcPr>
            <w:tcW w:w="1312" w:type="dxa"/>
            <w:vAlign w:val="center"/>
          </w:tcPr>
          <w:p w:rsidR="00EC2691" w:rsidRDefault="00EC2691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EC2691" w:rsidRPr="00802AA3" w:rsidRDefault="00EC2691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Total </w:t>
            </w:r>
            <w:r w:rsidRPr="000C792B">
              <w:rPr>
                <w:lang w:eastAsia="zh-CN"/>
              </w:rPr>
              <w:t>PRS bandwidth</w:t>
            </w:r>
          </w:p>
        </w:tc>
      </w:tr>
      <w:tr w:rsidR="00EC2691" w:rsidRPr="000C792B" w:rsidTr="009116D3">
        <w:trPr>
          <w:trHeight w:val="20"/>
          <w:jc w:val="center"/>
        </w:trPr>
        <w:tc>
          <w:tcPr>
            <w:tcW w:w="1196" w:type="dxa"/>
          </w:tcPr>
          <w:p w:rsidR="00EC2691" w:rsidRPr="00DC492C" w:rsidRDefault="00EC2691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EC2691" w:rsidRPr="000C792B" w:rsidRDefault="00EC2691" w:rsidP="009116D3">
            <w:pPr>
              <w:pStyle w:val="TAH"/>
            </w:pPr>
            <w:r w:rsidRPr="000C792B">
              <w:t>dB</w:t>
            </w:r>
          </w:p>
        </w:tc>
        <w:tc>
          <w:tcPr>
            <w:tcW w:w="992" w:type="dxa"/>
            <w:vAlign w:val="center"/>
            <w:hideMark/>
          </w:tcPr>
          <w:p w:rsidR="00EC2691" w:rsidRPr="000C792B" w:rsidRDefault="00EC2691" w:rsidP="009116D3">
            <w:pPr>
              <w:pStyle w:val="TAH"/>
              <w:rPr>
                <w:lang w:eastAsia="zh-CN"/>
              </w:rPr>
            </w:pPr>
            <w:r w:rsidRPr="000C792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EC2691" w:rsidRDefault="00EC2691" w:rsidP="009116D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EC2691" w:rsidRPr="000C792B" w:rsidRDefault="00EC2691" w:rsidP="009116D3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F649E0" w:rsidRPr="000C792B" w:rsidTr="00130B40">
        <w:trPr>
          <w:trHeight w:val="20"/>
          <w:jc w:val="center"/>
        </w:trPr>
        <w:tc>
          <w:tcPr>
            <w:tcW w:w="1196" w:type="dxa"/>
          </w:tcPr>
          <w:p w:rsidR="00F649E0" w:rsidRPr="000C792B" w:rsidRDefault="00F649E0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F649E0" w:rsidRPr="000C792B" w:rsidRDefault="00F649E0" w:rsidP="009116D3">
            <w:pPr>
              <w:pStyle w:val="TAC"/>
            </w:pPr>
            <w:r w:rsidRPr="000C792B">
              <w:t xml:space="preserve">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r w:rsidRPr="000C792B">
              <w:rPr>
                <w:vertAlign w:val="subscript"/>
              </w:rPr>
              <w:t xml:space="preserve">ref </w:t>
            </w:r>
            <w:r w:rsidRPr="000C792B">
              <w:t>≥-6dB</w:t>
            </w:r>
          </w:p>
          <w:p w:rsidR="00F649E0" w:rsidRPr="000C792B" w:rsidRDefault="00F649E0" w:rsidP="009116D3">
            <w:pPr>
              <w:pStyle w:val="TAC"/>
            </w:pPr>
          </w:p>
          <w:p w:rsidR="00F649E0" w:rsidRPr="000C792B" w:rsidRDefault="00F649E0" w:rsidP="009116D3">
            <w:pPr>
              <w:pStyle w:val="TAC"/>
              <w:rPr>
                <w:lang w:val="sv-SE"/>
              </w:rPr>
            </w:pPr>
            <w:r w:rsidRPr="000C792B">
              <w:t xml:space="preserve"> (PRS </w:t>
            </w:r>
            <w:proofErr w:type="spellStart"/>
            <w:r w:rsidRPr="000C792B">
              <w:t>Ês</w:t>
            </w:r>
            <w:proofErr w:type="spellEnd"/>
            <w:r w:rsidRPr="000C792B">
              <w:t>/Iot)</w:t>
            </w:r>
            <w:proofErr w:type="spellStart"/>
            <w:r w:rsidRPr="000C792B">
              <w:rPr>
                <w:i/>
                <w:vertAlign w:val="subscript"/>
              </w:rPr>
              <w:t>i</w:t>
            </w:r>
            <w:proofErr w:type="spellEnd"/>
            <w:r w:rsidRPr="000C792B"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F649E0" w:rsidRPr="00E02BE9" w:rsidRDefault="00F649E0" w:rsidP="009116D3">
            <w:pPr>
              <w:pStyle w:val="TAC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60</w:t>
            </w:r>
          </w:p>
        </w:tc>
        <w:tc>
          <w:tcPr>
            <w:tcW w:w="1312" w:type="dxa"/>
            <w:vMerge w:val="restart"/>
            <w:vAlign w:val="center"/>
          </w:tcPr>
          <w:p w:rsidR="00F649E0" w:rsidRPr="00E02BE9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</w:t>
            </w:r>
          </w:p>
        </w:tc>
        <w:tc>
          <w:tcPr>
            <w:tcW w:w="1560" w:type="dxa"/>
            <w:vAlign w:val="center"/>
            <w:hideMark/>
          </w:tcPr>
          <w:p w:rsidR="00F649E0" w:rsidRPr="00662496" w:rsidRDefault="00F649E0" w:rsidP="009116D3">
            <w:pPr>
              <w:pStyle w:val="TAC"/>
            </w:pPr>
            <w:r w:rsidRPr="00662496">
              <w:t>≥ 64</w:t>
            </w:r>
          </w:p>
        </w:tc>
      </w:tr>
      <w:tr w:rsidR="00F649E0" w:rsidRPr="00891AD9" w:rsidTr="009116D3">
        <w:trPr>
          <w:trHeight w:val="20"/>
          <w:jc w:val="center"/>
        </w:trPr>
        <w:tc>
          <w:tcPr>
            <w:tcW w:w="1196" w:type="dxa"/>
          </w:tcPr>
          <w:p w:rsidR="00F649E0" w:rsidRPr="000C792B" w:rsidRDefault="00F649E0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F649E0" w:rsidRPr="000C792B" w:rsidRDefault="00F649E0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F649E0" w:rsidRPr="00662496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>≥ 132</w:t>
            </w:r>
          </w:p>
        </w:tc>
      </w:tr>
      <w:tr w:rsidR="00F649E0" w:rsidRPr="00891AD9" w:rsidTr="009116D3">
        <w:trPr>
          <w:trHeight w:val="20"/>
          <w:jc w:val="center"/>
        </w:trPr>
        <w:tc>
          <w:tcPr>
            <w:tcW w:w="1196" w:type="dxa"/>
          </w:tcPr>
          <w:p w:rsidR="00F649E0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F649E0" w:rsidRPr="000C792B" w:rsidRDefault="00F649E0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F649E0" w:rsidRPr="00662496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 xml:space="preserve">≥ </w:t>
            </w:r>
            <w:r w:rsidRPr="00662496">
              <w:rPr>
                <w:rFonts w:eastAsiaTheme="minorEastAsia" w:hint="eastAsia"/>
                <w:lang w:eastAsia="zh-CN"/>
              </w:rPr>
              <w:t>272</w:t>
            </w:r>
          </w:p>
        </w:tc>
      </w:tr>
      <w:tr w:rsidR="00F649E0" w:rsidRPr="000C792B" w:rsidTr="00ED0A7D">
        <w:trPr>
          <w:trHeight w:val="20"/>
          <w:jc w:val="center"/>
        </w:trPr>
        <w:tc>
          <w:tcPr>
            <w:tcW w:w="1196" w:type="dxa"/>
          </w:tcPr>
          <w:p w:rsidR="00F649E0" w:rsidRPr="000C792B" w:rsidRDefault="00F649E0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12</w:t>
            </w:r>
            <w:r w:rsidRPr="000C792B">
              <w:rPr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F649E0" w:rsidRPr="000C792B" w:rsidRDefault="00F649E0" w:rsidP="009116D3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1560" w:type="dxa"/>
            <w:vAlign w:val="center"/>
          </w:tcPr>
          <w:p w:rsidR="00F649E0" w:rsidRPr="00662496" w:rsidRDefault="00F649E0" w:rsidP="009116D3">
            <w:pPr>
              <w:pStyle w:val="TAC"/>
            </w:pPr>
            <w:r w:rsidRPr="00662496">
              <w:t>≥ 64</w:t>
            </w:r>
          </w:p>
        </w:tc>
      </w:tr>
      <w:tr w:rsidR="00F649E0" w:rsidRPr="00B61CF9" w:rsidTr="009116D3">
        <w:trPr>
          <w:trHeight w:val="20"/>
          <w:jc w:val="center"/>
        </w:trPr>
        <w:tc>
          <w:tcPr>
            <w:tcW w:w="1196" w:type="dxa"/>
          </w:tcPr>
          <w:p w:rsidR="00F649E0" w:rsidRPr="000C792B" w:rsidRDefault="00F649E0" w:rsidP="009116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F649E0" w:rsidRPr="000C792B" w:rsidRDefault="00F649E0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F649E0" w:rsidRPr="00662496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>≥ 12</w:t>
            </w:r>
            <w:r w:rsidRPr="00662496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F649E0" w:rsidRPr="00B61CF9" w:rsidTr="009116D3">
        <w:trPr>
          <w:trHeight w:val="20"/>
          <w:jc w:val="center"/>
        </w:trPr>
        <w:tc>
          <w:tcPr>
            <w:tcW w:w="1196" w:type="dxa"/>
          </w:tcPr>
          <w:p w:rsidR="00F649E0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F649E0" w:rsidRPr="000C792B" w:rsidRDefault="00F649E0" w:rsidP="009116D3">
            <w:pPr>
              <w:pStyle w:val="TAC"/>
              <w:rPr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F649E0" w:rsidRPr="000C792B" w:rsidRDefault="00F649E0" w:rsidP="009116D3">
            <w:pPr>
              <w:pStyle w:val="TAC"/>
            </w:pPr>
          </w:p>
        </w:tc>
        <w:tc>
          <w:tcPr>
            <w:tcW w:w="1560" w:type="dxa"/>
            <w:vAlign w:val="center"/>
          </w:tcPr>
          <w:p w:rsidR="00F649E0" w:rsidRPr="00662496" w:rsidRDefault="00F649E0" w:rsidP="009116D3">
            <w:pPr>
              <w:pStyle w:val="TAC"/>
              <w:rPr>
                <w:rFonts w:eastAsiaTheme="minorEastAsia"/>
                <w:lang w:eastAsia="zh-CN"/>
              </w:rPr>
            </w:pPr>
            <w:r w:rsidRPr="00662496">
              <w:t xml:space="preserve">≥ </w:t>
            </w:r>
            <w:r w:rsidRPr="00662496">
              <w:rPr>
                <w:rFonts w:eastAsiaTheme="minorEastAsia" w:hint="eastAsia"/>
                <w:lang w:eastAsia="zh-CN"/>
              </w:rPr>
              <w:t>272</w:t>
            </w:r>
          </w:p>
        </w:tc>
      </w:tr>
    </w:tbl>
    <w:p w:rsidR="00EE19AD" w:rsidRPr="00A85513" w:rsidRDefault="00263444" w:rsidP="00A85513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rest of structure can reuse the applicable parts in the existing accuracy tables</w:t>
      </w:r>
      <w:r w:rsidR="00F64826">
        <w:rPr>
          <w:rFonts w:eastAsiaTheme="minorEastAsia" w:hint="eastAsia"/>
          <w:lang w:eastAsia="zh-CN"/>
        </w:rPr>
        <w:t>, for example, Io range, etc</w:t>
      </w:r>
      <w:r>
        <w:rPr>
          <w:rFonts w:eastAsiaTheme="minorEastAsia" w:hint="eastAsia"/>
          <w:lang w:eastAsia="zh-CN"/>
        </w:rPr>
        <w:t xml:space="preserve">. </w:t>
      </w:r>
    </w:p>
    <w:p w:rsidR="00A85513" w:rsidRPr="0071560B" w:rsidRDefault="000C0DE9" w:rsidP="00A85513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The </w:t>
      </w:r>
      <w:r w:rsidR="007B21E5">
        <w:rPr>
          <w:rFonts w:eastAsiaTheme="minorEastAsia" w:hint="eastAsia"/>
          <w:b/>
          <w:lang w:eastAsia="zh-CN"/>
        </w:rPr>
        <w:t xml:space="preserve">structure of </w:t>
      </w:r>
      <w:r w:rsidRPr="0071560B">
        <w:rPr>
          <w:rFonts w:eastAsiaTheme="minorEastAsia"/>
          <w:b/>
          <w:lang w:eastAsia="zh-CN"/>
        </w:rPr>
        <w:t>accuracy</w:t>
      </w:r>
      <w:r w:rsidRPr="0071560B">
        <w:rPr>
          <w:rFonts w:eastAsiaTheme="minorEastAsia" w:hint="eastAsia"/>
          <w:b/>
          <w:lang w:eastAsia="zh-CN"/>
        </w:rPr>
        <w:t xml:space="preserve"> tables </w:t>
      </w:r>
      <w:r w:rsidR="0066294C">
        <w:rPr>
          <w:rFonts w:eastAsiaTheme="minorEastAsia" w:hint="eastAsia"/>
          <w:b/>
          <w:lang w:eastAsia="zh-CN"/>
        </w:rPr>
        <w:t xml:space="preserve">for measurements with FH </w:t>
      </w:r>
      <w:r w:rsidRPr="0071560B">
        <w:rPr>
          <w:rFonts w:eastAsiaTheme="minorEastAsia" w:hint="eastAsia"/>
          <w:b/>
          <w:lang w:eastAsia="zh-CN"/>
        </w:rPr>
        <w:t xml:space="preserve">in different clauses shall be aligned, and example tables for accuracy requirements </w:t>
      </w:r>
      <w:r w:rsidR="00CD747D">
        <w:rPr>
          <w:rFonts w:eastAsiaTheme="minorEastAsia" w:hint="eastAsia"/>
          <w:b/>
          <w:lang w:eastAsia="zh-CN"/>
        </w:rPr>
        <w:t xml:space="preserve">with FH for 2Rx RedCap </w:t>
      </w:r>
      <w:r w:rsidRPr="0071560B">
        <w:rPr>
          <w:rFonts w:eastAsiaTheme="minorEastAsia" w:hint="eastAsia"/>
          <w:b/>
          <w:lang w:eastAsia="zh-CN"/>
        </w:rPr>
        <w:t>in FR1 and FR2 are given below:</w:t>
      </w:r>
      <w:r w:rsidR="00E16CA1">
        <w:rPr>
          <w:rFonts w:eastAsiaTheme="minorEastAsia" w:hint="eastAsia"/>
          <w:b/>
          <w:lang w:eastAsia="zh-CN"/>
        </w:rPr>
        <w:t xml:space="preserve"> 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0C0DE9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t xml:space="preserve">PRS </w:t>
            </w:r>
            <w:proofErr w:type="spellStart"/>
            <w:r w:rsidRPr="0071560B">
              <w:t>Ês</w:t>
            </w:r>
            <w:proofErr w:type="spellEnd"/>
            <w:r w:rsidRPr="0071560B">
              <w:t>/Iot</w:t>
            </w:r>
          </w:p>
        </w:tc>
        <w:tc>
          <w:tcPr>
            <w:tcW w:w="992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lang w:eastAsia="zh-CN"/>
              </w:rPr>
            </w:pPr>
            <w:r w:rsidRPr="0071560B">
              <w:t>PRS SCS</w:t>
            </w:r>
          </w:p>
        </w:tc>
        <w:tc>
          <w:tcPr>
            <w:tcW w:w="1312" w:type="dxa"/>
            <w:vAlign w:val="center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 xml:space="preserve">Total </w:t>
            </w:r>
            <w:r w:rsidRPr="0071560B">
              <w:rPr>
                <w:lang w:eastAsia="zh-CN"/>
              </w:rPr>
              <w:t>PRS bandwidth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t>dB</w:t>
            </w:r>
          </w:p>
        </w:tc>
        <w:tc>
          <w:tcPr>
            <w:tcW w:w="992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lang w:eastAsia="zh-CN"/>
              </w:rPr>
            </w:pPr>
            <w:r w:rsidRPr="0071560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r w:rsidRPr="0071560B">
              <w:rPr>
                <w:b/>
                <w:vertAlign w:val="subscript"/>
              </w:rPr>
              <w:t xml:space="preserve">ref </w:t>
            </w:r>
            <w:r w:rsidRPr="0071560B">
              <w:rPr>
                <w:b/>
              </w:rPr>
              <w:t>≥-6dB</w:t>
            </w:r>
          </w:p>
          <w:p w:rsidR="000C0DE9" w:rsidRPr="0071560B" w:rsidRDefault="000C0DE9" w:rsidP="009116D3">
            <w:pPr>
              <w:pStyle w:val="TAC"/>
              <w:rPr>
                <w:b/>
              </w:rPr>
            </w:pPr>
          </w:p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  <w:r w:rsidRPr="0071560B">
              <w:rPr>
                <w:b/>
              </w:rPr>
              <w:t xml:space="preserve"> 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proofErr w:type="spellStart"/>
            <w:r w:rsidRPr="0071560B">
              <w:rPr>
                <w:b/>
                <w:i/>
                <w:vertAlign w:val="subscript"/>
              </w:rPr>
              <w:t>i</w:t>
            </w:r>
            <w:proofErr w:type="spellEnd"/>
            <w:r w:rsidRPr="0071560B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52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104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48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132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  <w:r w:rsidRPr="0071560B">
              <w:rPr>
                <w:rFonts w:hint="eastAsia"/>
                <w:b/>
                <w:lang w:val="sv-SE" w:eastAsia="zh-CN"/>
              </w:rPr>
              <w:t>6</w:t>
            </w:r>
            <w:r w:rsidRPr="0071560B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24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132</w:t>
            </w:r>
          </w:p>
        </w:tc>
      </w:tr>
    </w:tbl>
    <w:p w:rsidR="000C0DE9" w:rsidRPr="0071560B" w:rsidRDefault="000C0DE9" w:rsidP="000C0DE9">
      <w:pPr>
        <w:spacing w:after="0"/>
        <w:rPr>
          <w:rFonts w:eastAsiaTheme="minorEastAsia"/>
          <w:b/>
          <w:lang w:eastAsia="zh-CN"/>
        </w:rPr>
      </w:pP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0C0DE9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t xml:space="preserve">PRS </w:t>
            </w:r>
            <w:proofErr w:type="spellStart"/>
            <w:r w:rsidRPr="0071560B">
              <w:t>Ês</w:t>
            </w:r>
            <w:proofErr w:type="spellEnd"/>
            <w:r w:rsidRPr="0071560B">
              <w:t>/Iot</w:t>
            </w:r>
          </w:p>
        </w:tc>
        <w:tc>
          <w:tcPr>
            <w:tcW w:w="992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lang w:eastAsia="zh-CN"/>
              </w:rPr>
            </w:pPr>
            <w:r w:rsidRPr="0071560B">
              <w:t>PRS SCS</w:t>
            </w:r>
          </w:p>
        </w:tc>
        <w:tc>
          <w:tcPr>
            <w:tcW w:w="1312" w:type="dxa"/>
            <w:vAlign w:val="center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 xml:space="preserve">Total </w:t>
            </w:r>
            <w:r w:rsidRPr="0071560B">
              <w:rPr>
                <w:lang w:eastAsia="zh-CN"/>
              </w:rPr>
              <w:t>PRS bandwidth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t>dB</w:t>
            </w:r>
          </w:p>
        </w:tc>
        <w:tc>
          <w:tcPr>
            <w:tcW w:w="992" w:type="dxa"/>
            <w:vAlign w:val="center"/>
            <w:hideMark/>
          </w:tcPr>
          <w:p w:rsidR="000C0DE9" w:rsidRPr="0071560B" w:rsidRDefault="000C0DE9" w:rsidP="009116D3">
            <w:pPr>
              <w:pStyle w:val="TAH"/>
              <w:rPr>
                <w:lang w:eastAsia="zh-CN"/>
              </w:rPr>
            </w:pPr>
            <w:r w:rsidRPr="0071560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0C0DE9" w:rsidRPr="0071560B" w:rsidRDefault="000C0DE9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H"/>
            </w:pPr>
            <w:r w:rsidRPr="0071560B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r w:rsidRPr="0071560B">
              <w:rPr>
                <w:b/>
                <w:vertAlign w:val="subscript"/>
              </w:rPr>
              <w:t xml:space="preserve">ref </w:t>
            </w:r>
            <w:r w:rsidRPr="0071560B">
              <w:rPr>
                <w:b/>
              </w:rPr>
              <w:t>≥-6dB</w:t>
            </w:r>
          </w:p>
          <w:p w:rsidR="000C0DE9" w:rsidRPr="0071560B" w:rsidRDefault="000C0DE9" w:rsidP="009116D3">
            <w:pPr>
              <w:pStyle w:val="TAC"/>
              <w:rPr>
                <w:b/>
              </w:rPr>
            </w:pPr>
          </w:p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  <w:r w:rsidRPr="0071560B">
              <w:rPr>
                <w:b/>
              </w:rPr>
              <w:t xml:space="preserve"> 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proofErr w:type="spellStart"/>
            <w:r w:rsidRPr="0071560B">
              <w:rPr>
                <w:b/>
                <w:i/>
                <w:vertAlign w:val="subscript"/>
              </w:rPr>
              <w:t>i</w:t>
            </w:r>
            <w:proofErr w:type="spellEnd"/>
            <w:r w:rsidRPr="0071560B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50</w:t>
            </w:r>
          </w:p>
        </w:tc>
        <w:tc>
          <w:tcPr>
            <w:tcW w:w="1560" w:type="dxa"/>
            <w:vAlign w:val="center"/>
            <w:hideMark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132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71560B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12</w:t>
            </w:r>
            <w:r w:rsidRPr="0071560B">
              <w:rPr>
                <w:rFonts w:eastAsiaTheme="minorEastAsia" w:hint="eastAsia"/>
                <w:b/>
                <w:lang w:eastAsia="zh-CN"/>
              </w:rPr>
              <w:t>8</w:t>
            </w:r>
          </w:p>
        </w:tc>
      </w:tr>
      <w:tr w:rsidR="000C0DE9" w:rsidRPr="0071560B" w:rsidTr="009116D3">
        <w:trPr>
          <w:trHeight w:val="20"/>
          <w:jc w:val="center"/>
        </w:trPr>
        <w:tc>
          <w:tcPr>
            <w:tcW w:w="1196" w:type="dxa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0C0DE9" w:rsidRPr="0071560B" w:rsidRDefault="000C0DE9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0C0DE9" w:rsidRPr="0071560B" w:rsidRDefault="000C0DE9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0C0DE9" w:rsidRPr="0071560B" w:rsidRDefault="000C0DE9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</w:tbl>
    <w:p w:rsidR="0080347C" w:rsidRPr="00BD6EF4" w:rsidRDefault="004A0192" w:rsidP="00BD6EF4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The rest of structure can reuse the applicable parts in the existing accuracy tables, for example, Io range, etc.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163C5E">
        <w:rPr>
          <w:rFonts w:eastAsiaTheme="minorEastAsia" w:hint="eastAsia"/>
          <w:lang w:eastAsia="zh-CN"/>
        </w:rPr>
        <w:t>accuracy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>for RedCap UE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CD6212" w:rsidRPr="0071560B" w:rsidRDefault="00CD6212" w:rsidP="00CD6212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Proposal 1: The </w:t>
      </w:r>
      <w:r>
        <w:rPr>
          <w:rFonts w:eastAsiaTheme="minorEastAsia" w:hint="eastAsia"/>
          <w:b/>
          <w:lang w:eastAsia="zh-CN"/>
        </w:rPr>
        <w:t xml:space="preserve">structure of </w:t>
      </w:r>
      <w:r w:rsidRPr="0071560B">
        <w:rPr>
          <w:rFonts w:eastAsiaTheme="minorEastAsia"/>
          <w:b/>
          <w:lang w:eastAsia="zh-CN"/>
        </w:rPr>
        <w:t>accuracy</w:t>
      </w:r>
      <w:r w:rsidRPr="0071560B">
        <w:rPr>
          <w:rFonts w:eastAsiaTheme="minorEastAsia" w:hint="eastAsia"/>
          <w:b/>
          <w:lang w:eastAsia="zh-CN"/>
        </w:rPr>
        <w:t xml:space="preserve"> tables </w:t>
      </w:r>
      <w:r>
        <w:rPr>
          <w:rFonts w:eastAsiaTheme="minorEastAsia" w:hint="eastAsia"/>
          <w:b/>
          <w:lang w:eastAsia="zh-CN"/>
        </w:rPr>
        <w:t xml:space="preserve">for measurements with FH </w:t>
      </w:r>
      <w:r w:rsidRPr="0071560B">
        <w:rPr>
          <w:rFonts w:eastAsiaTheme="minorEastAsia" w:hint="eastAsia"/>
          <w:b/>
          <w:lang w:eastAsia="zh-CN"/>
        </w:rPr>
        <w:t xml:space="preserve">in different clauses shall be aligned, and example tables for accuracy requirements </w:t>
      </w:r>
      <w:r>
        <w:rPr>
          <w:rFonts w:eastAsiaTheme="minorEastAsia" w:hint="eastAsia"/>
          <w:b/>
          <w:lang w:eastAsia="zh-CN"/>
        </w:rPr>
        <w:t xml:space="preserve">with FH for 2Rx RedCap </w:t>
      </w:r>
      <w:r w:rsidRPr="0071560B">
        <w:rPr>
          <w:rFonts w:eastAsiaTheme="minorEastAsia" w:hint="eastAsia"/>
          <w:b/>
          <w:lang w:eastAsia="zh-CN"/>
        </w:rPr>
        <w:t>in FR1 and FR2 are given below: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D6212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t>Accuracy</w:t>
            </w:r>
          </w:p>
        </w:tc>
        <w:tc>
          <w:tcPr>
            <w:tcW w:w="1575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t xml:space="preserve">PRS </w:t>
            </w:r>
            <w:proofErr w:type="spellStart"/>
            <w:r w:rsidRPr="0071560B">
              <w:t>Ês</w:t>
            </w:r>
            <w:proofErr w:type="spellEnd"/>
            <w:r w:rsidRPr="0071560B">
              <w:t>/Iot</w:t>
            </w:r>
          </w:p>
        </w:tc>
        <w:tc>
          <w:tcPr>
            <w:tcW w:w="992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lang w:eastAsia="zh-CN"/>
              </w:rPr>
            </w:pPr>
            <w:r w:rsidRPr="0071560B">
              <w:t>PRS SCS</w:t>
            </w:r>
          </w:p>
        </w:tc>
        <w:tc>
          <w:tcPr>
            <w:tcW w:w="1312" w:type="dxa"/>
            <w:vAlign w:val="center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 xml:space="preserve">Total </w:t>
            </w:r>
            <w:r w:rsidRPr="0071560B">
              <w:rPr>
                <w:lang w:eastAsia="zh-CN"/>
              </w:rPr>
              <w:t>PRS bandwidth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t>dB</w:t>
            </w:r>
          </w:p>
        </w:tc>
        <w:tc>
          <w:tcPr>
            <w:tcW w:w="992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lang w:eastAsia="zh-CN"/>
              </w:rPr>
            </w:pPr>
            <w:r w:rsidRPr="0071560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r w:rsidRPr="0071560B">
              <w:rPr>
                <w:b/>
                <w:vertAlign w:val="subscript"/>
              </w:rPr>
              <w:t xml:space="preserve">ref </w:t>
            </w:r>
            <w:r w:rsidRPr="0071560B">
              <w:rPr>
                <w:b/>
              </w:rPr>
              <w:t>≥-6dB</w:t>
            </w:r>
          </w:p>
          <w:p w:rsidR="00CD6212" w:rsidRPr="0071560B" w:rsidRDefault="00CD6212" w:rsidP="009116D3">
            <w:pPr>
              <w:pStyle w:val="TAC"/>
              <w:rPr>
                <w:b/>
              </w:rPr>
            </w:pPr>
          </w:p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  <w:r w:rsidRPr="0071560B">
              <w:rPr>
                <w:b/>
              </w:rPr>
              <w:t xml:space="preserve"> 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proofErr w:type="spellStart"/>
            <w:r w:rsidRPr="0071560B">
              <w:rPr>
                <w:b/>
                <w:i/>
                <w:vertAlign w:val="subscript"/>
              </w:rPr>
              <w:t>i</w:t>
            </w:r>
            <w:proofErr w:type="spellEnd"/>
            <w:r w:rsidRPr="0071560B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15</w:t>
            </w:r>
          </w:p>
        </w:tc>
        <w:tc>
          <w:tcPr>
            <w:tcW w:w="131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10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52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104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b/>
                <w:lang w:val="sv-SE" w:eastAsia="zh-CN"/>
              </w:rPr>
              <w:t>30</w:t>
            </w:r>
          </w:p>
        </w:tc>
        <w:tc>
          <w:tcPr>
            <w:tcW w:w="131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48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132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  <w:r w:rsidRPr="0071560B">
              <w:rPr>
                <w:rFonts w:hint="eastAsia"/>
                <w:b/>
                <w:lang w:val="sv-SE" w:eastAsia="zh-CN"/>
              </w:rPr>
              <w:t>6</w:t>
            </w:r>
            <w:r w:rsidRPr="0071560B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20</w:t>
            </w: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24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132</w:t>
            </w:r>
          </w:p>
        </w:tc>
      </w:tr>
    </w:tbl>
    <w:p w:rsidR="00CD6212" w:rsidRPr="0071560B" w:rsidRDefault="00CD6212" w:rsidP="00CD6212">
      <w:pPr>
        <w:spacing w:after="0"/>
        <w:rPr>
          <w:rFonts w:eastAsiaTheme="minorEastAsia"/>
          <w:b/>
          <w:lang w:eastAsia="zh-CN"/>
        </w:rPr>
      </w:pPr>
    </w:p>
    <w:tbl>
      <w:tblPr>
        <w:tblW w:w="6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575"/>
        <w:gridCol w:w="992"/>
        <w:gridCol w:w="1312"/>
        <w:gridCol w:w="1560"/>
      </w:tblGrid>
      <w:tr w:rsidR="00CD6212" w:rsidRPr="0071560B" w:rsidTr="009116D3">
        <w:trPr>
          <w:trHeight w:val="20"/>
          <w:jc w:val="center"/>
        </w:trPr>
        <w:tc>
          <w:tcPr>
            <w:tcW w:w="1196" w:type="dxa"/>
            <w:vAlign w:val="center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lastRenderedPageBreak/>
              <w:t>Accuracy</w:t>
            </w:r>
          </w:p>
        </w:tc>
        <w:tc>
          <w:tcPr>
            <w:tcW w:w="1575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t xml:space="preserve">PRS </w:t>
            </w:r>
            <w:proofErr w:type="spellStart"/>
            <w:r w:rsidRPr="0071560B">
              <w:t>Ês</w:t>
            </w:r>
            <w:proofErr w:type="spellEnd"/>
            <w:r w:rsidRPr="0071560B">
              <w:t>/Iot</w:t>
            </w:r>
          </w:p>
        </w:tc>
        <w:tc>
          <w:tcPr>
            <w:tcW w:w="992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lang w:eastAsia="zh-CN"/>
              </w:rPr>
            </w:pPr>
            <w:r w:rsidRPr="0071560B">
              <w:t>PRS SCS</w:t>
            </w:r>
          </w:p>
        </w:tc>
        <w:tc>
          <w:tcPr>
            <w:tcW w:w="1312" w:type="dxa"/>
            <w:vAlign w:val="center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BW per hop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 xml:space="preserve">Total </w:t>
            </w:r>
            <w:r w:rsidRPr="0071560B">
              <w:rPr>
                <w:lang w:eastAsia="zh-CN"/>
              </w:rPr>
              <w:t>PRS bandwidth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Tc</w:t>
            </w:r>
          </w:p>
        </w:tc>
        <w:tc>
          <w:tcPr>
            <w:tcW w:w="1575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t>dB</w:t>
            </w:r>
          </w:p>
        </w:tc>
        <w:tc>
          <w:tcPr>
            <w:tcW w:w="992" w:type="dxa"/>
            <w:vAlign w:val="center"/>
            <w:hideMark/>
          </w:tcPr>
          <w:p w:rsidR="00CD6212" w:rsidRPr="0071560B" w:rsidRDefault="00CD6212" w:rsidP="009116D3">
            <w:pPr>
              <w:pStyle w:val="TAH"/>
              <w:rPr>
                <w:lang w:eastAsia="zh-CN"/>
              </w:rPr>
            </w:pPr>
            <w:r w:rsidRPr="0071560B">
              <w:rPr>
                <w:lang w:eastAsia="zh-CN"/>
              </w:rPr>
              <w:t>kHz</w:t>
            </w:r>
          </w:p>
        </w:tc>
        <w:tc>
          <w:tcPr>
            <w:tcW w:w="1312" w:type="dxa"/>
          </w:tcPr>
          <w:p w:rsidR="00CD6212" w:rsidRPr="0071560B" w:rsidRDefault="00CD6212" w:rsidP="009116D3">
            <w:pPr>
              <w:pStyle w:val="TAH"/>
              <w:rPr>
                <w:rFonts w:eastAsiaTheme="minorEastAsia"/>
                <w:lang w:eastAsia="zh-CN"/>
              </w:rPr>
            </w:pPr>
            <w:r w:rsidRPr="0071560B">
              <w:rPr>
                <w:rFonts w:eastAsiaTheme="minorEastAsia" w:hint="eastAsia"/>
                <w:lang w:eastAsia="zh-CN"/>
              </w:rPr>
              <w:t>MHz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H"/>
            </w:pPr>
            <w:r w:rsidRPr="0071560B">
              <w:rPr>
                <w:rFonts w:eastAsiaTheme="minorEastAsia" w:hint="eastAsia"/>
                <w:lang w:eastAsia="zh-CN"/>
              </w:rPr>
              <w:t>PRB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 w:val="restart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 xml:space="preserve">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r w:rsidRPr="0071560B">
              <w:rPr>
                <w:b/>
                <w:vertAlign w:val="subscript"/>
              </w:rPr>
              <w:t xml:space="preserve">ref </w:t>
            </w:r>
            <w:r w:rsidRPr="0071560B">
              <w:rPr>
                <w:b/>
              </w:rPr>
              <w:t>≥-6dB</w:t>
            </w:r>
          </w:p>
          <w:p w:rsidR="00CD6212" w:rsidRPr="0071560B" w:rsidRDefault="00CD6212" w:rsidP="009116D3">
            <w:pPr>
              <w:pStyle w:val="TAC"/>
              <w:rPr>
                <w:b/>
              </w:rPr>
            </w:pPr>
          </w:p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  <w:r w:rsidRPr="0071560B">
              <w:rPr>
                <w:b/>
              </w:rPr>
              <w:t xml:space="preserve"> (PRS </w:t>
            </w:r>
            <w:proofErr w:type="spellStart"/>
            <w:r w:rsidRPr="0071560B">
              <w:rPr>
                <w:b/>
              </w:rPr>
              <w:t>Ês</w:t>
            </w:r>
            <w:proofErr w:type="spellEnd"/>
            <w:r w:rsidRPr="0071560B">
              <w:rPr>
                <w:b/>
              </w:rPr>
              <w:t>/Iot)</w:t>
            </w:r>
            <w:proofErr w:type="spellStart"/>
            <w:r w:rsidRPr="0071560B">
              <w:rPr>
                <w:b/>
                <w:i/>
                <w:vertAlign w:val="subscript"/>
              </w:rPr>
              <w:t>i</w:t>
            </w:r>
            <w:proofErr w:type="spellEnd"/>
            <w:r w:rsidRPr="0071560B">
              <w:rPr>
                <w:b/>
              </w:rPr>
              <w:t xml:space="preserve"> ≥-13dB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60</w:t>
            </w:r>
          </w:p>
        </w:tc>
        <w:tc>
          <w:tcPr>
            <w:tcW w:w="131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50</w:t>
            </w:r>
          </w:p>
        </w:tc>
        <w:tc>
          <w:tcPr>
            <w:tcW w:w="1560" w:type="dxa"/>
            <w:vAlign w:val="center"/>
            <w:hideMark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132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  <w:r w:rsidRPr="0071560B">
              <w:rPr>
                <w:rFonts w:eastAsiaTheme="minorEastAsia" w:hint="eastAsia"/>
                <w:b/>
                <w:lang w:val="sv-SE" w:eastAsia="zh-CN"/>
              </w:rPr>
              <w:t>12</w:t>
            </w:r>
            <w:r w:rsidRPr="0071560B">
              <w:rPr>
                <w:b/>
                <w:lang w:val="sv-SE" w:eastAsia="zh-CN"/>
              </w:rPr>
              <w:t>0</w:t>
            </w:r>
          </w:p>
        </w:tc>
        <w:tc>
          <w:tcPr>
            <w:tcW w:w="1312" w:type="dxa"/>
            <w:vMerge w:val="restart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100</w:t>
            </w: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  <w:r w:rsidRPr="0071560B">
              <w:rPr>
                <w:b/>
              </w:rPr>
              <w:t>≥ 64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>≥ 12</w:t>
            </w:r>
            <w:r w:rsidRPr="0071560B">
              <w:rPr>
                <w:rFonts w:eastAsiaTheme="minorEastAsia" w:hint="eastAsia"/>
                <w:b/>
                <w:lang w:eastAsia="zh-CN"/>
              </w:rPr>
              <w:t>8</w:t>
            </w:r>
          </w:p>
        </w:tc>
      </w:tr>
      <w:tr w:rsidR="00CD6212" w:rsidRPr="0071560B" w:rsidTr="009116D3">
        <w:trPr>
          <w:trHeight w:val="20"/>
          <w:jc w:val="center"/>
        </w:trPr>
        <w:tc>
          <w:tcPr>
            <w:tcW w:w="1196" w:type="dxa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rFonts w:eastAsiaTheme="minorEastAsia" w:hint="eastAsia"/>
                <w:b/>
                <w:lang w:eastAsia="zh-CN"/>
              </w:rPr>
              <w:t>TBD</w:t>
            </w:r>
          </w:p>
        </w:tc>
        <w:tc>
          <w:tcPr>
            <w:tcW w:w="1575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/>
              </w:rPr>
            </w:pPr>
          </w:p>
        </w:tc>
        <w:tc>
          <w:tcPr>
            <w:tcW w:w="992" w:type="dxa"/>
            <w:vMerge/>
            <w:vAlign w:val="center"/>
          </w:tcPr>
          <w:p w:rsidR="00CD6212" w:rsidRPr="0071560B" w:rsidRDefault="00CD6212" w:rsidP="009116D3">
            <w:pPr>
              <w:pStyle w:val="TAC"/>
              <w:rPr>
                <w:b/>
                <w:lang w:val="sv-SE" w:eastAsia="zh-CN"/>
              </w:rPr>
            </w:pPr>
          </w:p>
        </w:tc>
        <w:tc>
          <w:tcPr>
            <w:tcW w:w="1312" w:type="dxa"/>
            <w:vMerge/>
          </w:tcPr>
          <w:p w:rsidR="00CD6212" w:rsidRPr="0071560B" w:rsidRDefault="00CD6212" w:rsidP="009116D3">
            <w:pPr>
              <w:pStyle w:val="TAC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CD6212" w:rsidRPr="0071560B" w:rsidRDefault="00CD6212" w:rsidP="009116D3">
            <w:pPr>
              <w:pStyle w:val="TAC"/>
              <w:rPr>
                <w:rFonts w:eastAsiaTheme="minorEastAsia"/>
                <w:b/>
                <w:lang w:eastAsia="zh-CN"/>
              </w:rPr>
            </w:pPr>
            <w:r w:rsidRPr="0071560B">
              <w:rPr>
                <w:b/>
              </w:rPr>
              <w:t xml:space="preserve">≥ </w:t>
            </w:r>
            <w:r w:rsidRPr="0071560B">
              <w:rPr>
                <w:rFonts w:eastAsiaTheme="minorEastAsia" w:hint="eastAsia"/>
                <w:b/>
                <w:lang w:eastAsia="zh-CN"/>
              </w:rPr>
              <w:t>272</w:t>
            </w:r>
          </w:p>
        </w:tc>
      </w:tr>
    </w:tbl>
    <w:p w:rsidR="001D6284" w:rsidRPr="00CD6212" w:rsidRDefault="00CD6212" w:rsidP="00CD6212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71560B">
        <w:rPr>
          <w:rFonts w:eastAsiaTheme="minorEastAsia" w:hint="eastAsia"/>
          <w:b/>
          <w:lang w:eastAsia="zh-CN"/>
        </w:rPr>
        <w:t xml:space="preserve">The rest of structure can reuse the applicable parts in the existing accuracy tables, for example, Io range, etc.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B55ACF" w:rsidRPr="00281B5B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40</w:t>
      </w:r>
      <w:r w:rsidR="008208D8">
        <w:rPr>
          <w:rFonts w:eastAsia="宋体" w:hint="eastAsia"/>
          <w:szCs w:val="24"/>
          <w:lang w:val="en-US" w:eastAsia="zh-CN"/>
        </w:rPr>
        <w:t>6383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WF on RedCap </w:t>
      </w:r>
      <w:r w:rsidR="005424D6" w:rsidRPr="00D0293E">
        <w:rPr>
          <w:rFonts w:eastAsia="宋体" w:hint="eastAsia"/>
          <w:szCs w:val="24"/>
          <w:lang w:val="en-US" w:eastAsia="zh-CN"/>
        </w:rPr>
        <w:t xml:space="preserve">positioning 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and </w:t>
      </w:r>
      <w:r w:rsidR="008208D8">
        <w:rPr>
          <w:rFonts w:eastAsia="宋体" w:hint="eastAsia"/>
          <w:szCs w:val="24"/>
          <w:lang w:val="en-US" w:eastAsia="zh-CN"/>
        </w:rPr>
        <w:t xml:space="preserve">PRS/SRS </w:t>
      </w:r>
      <w:r w:rsidR="00D0293E">
        <w:rPr>
          <w:rFonts w:eastAsia="宋体" w:hint="eastAsia"/>
          <w:szCs w:val="24"/>
          <w:lang w:val="en-US" w:eastAsia="zh-CN"/>
        </w:rPr>
        <w:t>bandwidth</w:t>
      </w:r>
      <w:r w:rsidR="00115DE3" w:rsidRPr="00D0293E">
        <w:rPr>
          <w:rFonts w:eastAsia="宋体" w:hint="eastAsia"/>
          <w:szCs w:val="24"/>
          <w:lang w:val="en-US" w:eastAsia="zh-CN"/>
        </w:rPr>
        <w:t xml:space="preserve"> aggregation</w:t>
      </w:r>
      <w:r w:rsidRPr="00D0293E">
        <w:rPr>
          <w:rFonts w:eastAsia="宋体" w:hint="eastAsia"/>
          <w:szCs w:val="24"/>
          <w:lang w:val="en-US" w:eastAsia="zh-CN"/>
        </w:rPr>
        <w:t>, Ericsson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10</w:t>
      </w:r>
      <w:r w:rsidR="008208D8">
        <w:rPr>
          <w:rFonts w:eastAsia="宋体" w:hint="eastAsia"/>
          <w:szCs w:val="24"/>
          <w:lang w:val="en-US" w:eastAsia="zh-CN"/>
        </w:rPr>
        <w:t>bis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</w:p>
    <w:p w:rsidR="0010524C" w:rsidRPr="00AC4AE8" w:rsidRDefault="00EE0081" w:rsidP="00AC4AE8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B13B43">
        <w:rPr>
          <w:rFonts w:eastAsia="宋体" w:hint="eastAsia"/>
          <w:szCs w:val="24"/>
          <w:lang w:val="en-US" w:eastAsia="zh-CN"/>
        </w:rPr>
        <w:t xml:space="preserve">[2] </w:t>
      </w:r>
      <w:r w:rsidR="00880D69" w:rsidRPr="00B13B43">
        <w:rPr>
          <w:rFonts w:eastAsia="宋体" w:hint="eastAsia"/>
          <w:szCs w:val="24"/>
          <w:lang w:val="en-US" w:eastAsia="zh-CN"/>
        </w:rPr>
        <w:t>R4-2</w:t>
      </w:r>
      <w:r w:rsidR="00EF1FFB" w:rsidRPr="00B13B43">
        <w:rPr>
          <w:rFonts w:eastAsia="宋体" w:hint="eastAsia"/>
          <w:szCs w:val="24"/>
          <w:lang w:val="en-US" w:eastAsia="zh-CN"/>
        </w:rPr>
        <w:t>403471</w:t>
      </w:r>
      <w:r w:rsidR="00880D69" w:rsidRPr="00B13B43">
        <w:rPr>
          <w:rFonts w:eastAsia="宋体" w:hint="eastAsia"/>
          <w:szCs w:val="24"/>
          <w:lang w:val="en-US" w:eastAsia="zh-CN"/>
        </w:rPr>
        <w:t xml:space="preserve">, </w:t>
      </w:r>
      <w:r w:rsidR="00EF1FFB" w:rsidRPr="00B13B43">
        <w:rPr>
          <w:rFonts w:eastAsia="宋体"/>
          <w:szCs w:val="24"/>
          <w:lang w:val="en-US" w:eastAsia="zh-CN"/>
        </w:rPr>
        <w:t>Updated simulation assumptions for RedCap Positioning with Rx FH</w:t>
      </w:r>
      <w:r w:rsidR="00880D69" w:rsidRPr="00B13B43">
        <w:rPr>
          <w:rFonts w:eastAsia="宋体" w:hint="eastAsia"/>
          <w:szCs w:val="24"/>
          <w:lang w:val="en-US" w:eastAsia="zh-CN"/>
        </w:rPr>
        <w:t>, Ericsson, RAN4#1</w:t>
      </w:r>
      <w:r w:rsidR="00EF1FFB" w:rsidRPr="00B13B43">
        <w:rPr>
          <w:rFonts w:eastAsia="宋体" w:hint="eastAsia"/>
          <w:szCs w:val="24"/>
          <w:lang w:val="en-US" w:eastAsia="zh-CN"/>
        </w:rPr>
        <w:t>10</w:t>
      </w:r>
      <w:r w:rsidR="00880D69" w:rsidRPr="00B13B43">
        <w:rPr>
          <w:rFonts w:eastAsia="宋体" w:hint="eastAsia"/>
          <w:szCs w:val="24"/>
          <w:lang w:val="en-US" w:eastAsia="zh-CN"/>
        </w:rPr>
        <w:t xml:space="preserve">. </w:t>
      </w:r>
    </w:p>
    <w:sectPr w:rsidR="0010524C" w:rsidRPr="00AC4AE8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A2D" w:rsidRDefault="00620A2D" w:rsidP="000778EB">
      <w:pPr>
        <w:spacing w:after="0"/>
      </w:pPr>
      <w:r>
        <w:separator/>
      </w:r>
    </w:p>
  </w:endnote>
  <w:endnote w:type="continuationSeparator" w:id="0">
    <w:p w:rsidR="00620A2D" w:rsidRDefault="00620A2D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F0845">
      <w:rPr>
        <w:rStyle w:val="af1"/>
        <w:noProof/>
      </w:rPr>
      <w:t>1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A2D" w:rsidRDefault="00620A2D" w:rsidP="000778EB">
      <w:pPr>
        <w:spacing w:after="0"/>
      </w:pPr>
      <w:r>
        <w:separator/>
      </w:r>
    </w:p>
  </w:footnote>
  <w:footnote w:type="continuationSeparator" w:id="0">
    <w:p w:rsidR="00620A2D" w:rsidRDefault="00620A2D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9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3"/>
  </w:num>
  <w:num w:numId="5">
    <w:abstractNumId w:val="13"/>
  </w:num>
  <w:num w:numId="6">
    <w:abstractNumId w:val="14"/>
  </w:num>
  <w:num w:numId="7">
    <w:abstractNumId w:val="2"/>
  </w:num>
  <w:num w:numId="8">
    <w:abstractNumId w:val="15"/>
  </w:num>
  <w:num w:numId="9">
    <w:abstractNumId w:val="17"/>
  </w:num>
  <w:num w:numId="10">
    <w:abstractNumId w:val="12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19"/>
  </w:num>
  <w:num w:numId="16">
    <w:abstractNumId w:val="4"/>
  </w:num>
  <w:num w:numId="17">
    <w:abstractNumId w:val="7"/>
  </w:num>
  <w:num w:numId="18">
    <w:abstractNumId w:val="11"/>
  </w:num>
  <w:num w:numId="19">
    <w:abstractNumId w:val="8"/>
  </w:num>
  <w:num w:numId="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32F2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438F"/>
    <w:rsid w:val="0010524C"/>
    <w:rsid w:val="0010770B"/>
    <w:rsid w:val="00110436"/>
    <w:rsid w:val="00110AEE"/>
    <w:rsid w:val="00111139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7696"/>
    <w:rsid w:val="001710CD"/>
    <w:rsid w:val="00174023"/>
    <w:rsid w:val="00174F33"/>
    <w:rsid w:val="001756F4"/>
    <w:rsid w:val="00175DD8"/>
    <w:rsid w:val="00176FB2"/>
    <w:rsid w:val="001776B8"/>
    <w:rsid w:val="00180B70"/>
    <w:rsid w:val="00181339"/>
    <w:rsid w:val="00181BDA"/>
    <w:rsid w:val="00182C89"/>
    <w:rsid w:val="00182FAA"/>
    <w:rsid w:val="00183520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5436"/>
    <w:rsid w:val="001C5DF2"/>
    <w:rsid w:val="001C6887"/>
    <w:rsid w:val="001C79BA"/>
    <w:rsid w:val="001C7AFA"/>
    <w:rsid w:val="001C7D33"/>
    <w:rsid w:val="001D203D"/>
    <w:rsid w:val="001D3718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1C79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60435"/>
    <w:rsid w:val="00260BAE"/>
    <w:rsid w:val="002614EC"/>
    <w:rsid w:val="0026244A"/>
    <w:rsid w:val="00263444"/>
    <w:rsid w:val="00263546"/>
    <w:rsid w:val="00263D2A"/>
    <w:rsid w:val="00263F67"/>
    <w:rsid w:val="00264ABC"/>
    <w:rsid w:val="00271E56"/>
    <w:rsid w:val="00272EA0"/>
    <w:rsid w:val="00274892"/>
    <w:rsid w:val="002749F2"/>
    <w:rsid w:val="00274CFD"/>
    <w:rsid w:val="00275A65"/>
    <w:rsid w:val="0027629D"/>
    <w:rsid w:val="00276A7E"/>
    <w:rsid w:val="00277BC0"/>
    <w:rsid w:val="002803C5"/>
    <w:rsid w:val="00281B5B"/>
    <w:rsid w:val="00282520"/>
    <w:rsid w:val="00283029"/>
    <w:rsid w:val="00283BC6"/>
    <w:rsid w:val="00284A59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8ED"/>
    <w:rsid w:val="00294A35"/>
    <w:rsid w:val="002954FB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4814"/>
    <w:rsid w:val="002E7C7F"/>
    <w:rsid w:val="002F1E91"/>
    <w:rsid w:val="002F21CA"/>
    <w:rsid w:val="002F311C"/>
    <w:rsid w:val="002F5346"/>
    <w:rsid w:val="00302DA2"/>
    <w:rsid w:val="0030357E"/>
    <w:rsid w:val="003037A3"/>
    <w:rsid w:val="003038ED"/>
    <w:rsid w:val="003040CF"/>
    <w:rsid w:val="00304401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27BB"/>
    <w:rsid w:val="00343AF3"/>
    <w:rsid w:val="0034709F"/>
    <w:rsid w:val="003473E3"/>
    <w:rsid w:val="0035039C"/>
    <w:rsid w:val="0035225E"/>
    <w:rsid w:val="00354AF4"/>
    <w:rsid w:val="00354BB5"/>
    <w:rsid w:val="00354C8E"/>
    <w:rsid w:val="00354D04"/>
    <w:rsid w:val="00357192"/>
    <w:rsid w:val="00357D2C"/>
    <w:rsid w:val="003610B8"/>
    <w:rsid w:val="003638D6"/>
    <w:rsid w:val="00363C76"/>
    <w:rsid w:val="00364C6E"/>
    <w:rsid w:val="003668F7"/>
    <w:rsid w:val="00366C57"/>
    <w:rsid w:val="0036788A"/>
    <w:rsid w:val="00367B04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90A47"/>
    <w:rsid w:val="003910F2"/>
    <w:rsid w:val="00394B50"/>
    <w:rsid w:val="003952E8"/>
    <w:rsid w:val="0039596C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956"/>
    <w:rsid w:val="003B7A0B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335"/>
    <w:rsid w:val="00402AF2"/>
    <w:rsid w:val="00403521"/>
    <w:rsid w:val="0040396B"/>
    <w:rsid w:val="00404914"/>
    <w:rsid w:val="004078EF"/>
    <w:rsid w:val="0040799A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5791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FC1"/>
    <w:rsid w:val="004A0192"/>
    <w:rsid w:val="004A122A"/>
    <w:rsid w:val="004A14DC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20D9"/>
    <w:rsid w:val="004E24AC"/>
    <w:rsid w:val="004E2E61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26B4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F67"/>
    <w:rsid w:val="005E5591"/>
    <w:rsid w:val="005E55BC"/>
    <w:rsid w:val="005E6E1B"/>
    <w:rsid w:val="005F0845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1018"/>
    <w:rsid w:val="00612A60"/>
    <w:rsid w:val="006133FD"/>
    <w:rsid w:val="00614647"/>
    <w:rsid w:val="00615384"/>
    <w:rsid w:val="00615B5E"/>
    <w:rsid w:val="00620A2D"/>
    <w:rsid w:val="00620EE8"/>
    <w:rsid w:val="0062133C"/>
    <w:rsid w:val="00622080"/>
    <w:rsid w:val="00622970"/>
    <w:rsid w:val="00623681"/>
    <w:rsid w:val="00626417"/>
    <w:rsid w:val="00627564"/>
    <w:rsid w:val="0062781E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496"/>
    <w:rsid w:val="0066294C"/>
    <w:rsid w:val="00667DBB"/>
    <w:rsid w:val="00671441"/>
    <w:rsid w:val="00671BEB"/>
    <w:rsid w:val="0067402F"/>
    <w:rsid w:val="00674293"/>
    <w:rsid w:val="00675706"/>
    <w:rsid w:val="00675CCD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A38A4"/>
    <w:rsid w:val="006A3A5D"/>
    <w:rsid w:val="006A3DAD"/>
    <w:rsid w:val="006A3E94"/>
    <w:rsid w:val="006A5445"/>
    <w:rsid w:val="006A73FB"/>
    <w:rsid w:val="006B06F5"/>
    <w:rsid w:val="006B081B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D72"/>
    <w:rsid w:val="007473D4"/>
    <w:rsid w:val="00747471"/>
    <w:rsid w:val="007474D1"/>
    <w:rsid w:val="00753AB0"/>
    <w:rsid w:val="007542FF"/>
    <w:rsid w:val="00754B64"/>
    <w:rsid w:val="00755B4A"/>
    <w:rsid w:val="007563B4"/>
    <w:rsid w:val="00760445"/>
    <w:rsid w:val="007622B4"/>
    <w:rsid w:val="00767576"/>
    <w:rsid w:val="00770513"/>
    <w:rsid w:val="007710CA"/>
    <w:rsid w:val="00772A74"/>
    <w:rsid w:val="00772A78"/>
    <w:rsid w:val="007730D9"/>
    <w:rsid w:val="00780170"/>
    <w:rsid w:val="00780495"/>
    <w:rsid w:val="00780D27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0AC8"/>
    <w:rsid w:val="00842376"/>
    <w:rsid w:val="00844562"/>
    <w:rsid w:val="00844B8B"/>
    <w:rsid w:val="00844D6E"/>
    <w:rsid w:val="0084675F"/>
    <w:rsid w:val="00847597"/>
    <w:rsid w:val="00847F42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4209"/>
    <w:rsid w:val="008E46A4"/>
    <w:rsid w:val="008E5874"/>
    <w:rsid w:val="008E6203"/>
    <w:rsid w:val="008E65FD"/>
    <w:rsid w:val="008F00C9"/>
    <w:rsid w:val="008F0BB6"/>
    <w:rsid w:val="008F1213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E8F"/>
    <w:rsid w:val="00912FEB"/>
    <w:rsid w:val="00915D37"/>
    <w:rsid w:val="009207A3"/>
    <w:rsid w:val="00922E67"/>
    <w:rsid w:val="00922F89"/>
    <w:rsid w:val="0092465B"/>
    <w:rsid w:val="00924891"/>
    <w:rsid w:val="00930BA5"/>
    <w:rsid w:val="00932349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9FD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63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54C9"/>
    <w:rsid w:val="009A6502"/>
    <w:rsid w:val="009B0526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64A6"/>
    <w:rsid w:val="009C65B7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DC1"/>
    <w:rsid w:val="00A77632"/>
    <w:rsid w:val="00A77D1C"/>
    <w:rsid w:val="00A77D54"/>
    <w:rsid w:val="00A80357"/>
    <w:rsid w:val="00A80DCB"/>
    <w:rsid w:val="00A83786"/>
    <w:rsid w:val="00A85513"/>
    <w:rsid w:val="00A85E4D"/>
    <w:rsid w:val="00A90D5D"/>
    <w:rsid w:val="00A90E46"/>
    <w:rsid w:val="00A91955"/>
    <w:rsid w:val="00A92497"/>
    <w:rsid w:val="00A94CB8"/>
    <w:rsid w:val="00A95056"/>
    <w:rsid w:val="00A96B3E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66F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218A"/>
    <w:rsid w:val="00BC46C7"/>
    <w:rsid w:val="00BC6A52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27252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737"/>
    <w:rsid w:val="00C90825"/>
    <w:rsid w:val="00C940A9"/>
    <w:rsid w:val="00C94CA4"/>
    <w:rsid w:val="00C9568C"/>
    <w:rsid w:val="00C97D96"/>
    <w:rsid w:val="00CA0560"/>
    <w:rsid w:val="00CA0C85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36B0"/>
    <w:rsid w:val="00CE46E8"/>
    <w:rsid w:val="00CE513C"/>
    <w:rsid w:val="00CE548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54D5"/>
    <w:rsid w:val="00DA5C46"/>
    <w:rsid w:val="00DA72E2"/>
    <w:rsid w:val="00DA76A3"/>
    <w:rsid w:val="00DA7F0C"/>
    <w:rsid w:val="00DB0B18"/>
    <w:rsid w:val="00DB32FB"/>
    <w:rsid w:val="00DB411F"/>
    <w:rsid w:val="00DB4754"/>
    <w:rsid w:val="00DB4A33"/>
    <w:rsid w:val="00DB569D"/>
    <w:rsid w:val="00DB77DD"/>
    <w:rsid w:val="00DB7D8A"/>
    <w:rsid w:val="00DC2428"/>
    <w:rsid w:val="00DC2D25"/>
    <w:rsid w:val="00DC492C"/>
    <w:rsid w:val="00DC4BE9"/>
    <w:rsid w:val="00DC7FC5"/>
    <w:rsid w:val="00DD0BFF"/>
    <w:rsid w:val="00DD3A00"/>
    <w:rsid w:val="00DD458F"/>
    <w:rsid w:val="00DD6645"/>
    <w:rsid w:val="00DE007A"/>
    <w:rsid w:val="00DE0BA9"/>
    <w:rsid w:val="00DE4412"/>
    <w:rsid w:val="00DE48F8"/>
    <w:rsid w:val="00DE5B8E"/>
    <w:rsid w:val="00DE73F8"/>
    <w:rsid w:val="00DF04C4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40FBF"/>
    <w:rsid w:val="00E42825"/>
    <w:rsid w:val="00E4464C"/>
    <w:rsid w:val="00E4565E"/>
    <w:rsid w:val="00E45BA8"/>
    <w:rsid w:val="00E45E64"/>
    <w:rsid w:val="00E52E60"/>
    <w:rsid w:val="00E535D3"/>
    <w:rsid w:val="00E54115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9AC"/>
    <w:rsid w:val="00ED5D84"/>
    <w:rsid w:val="00ED6140"/>
    <w:rsid w:val="00ED680B"/>
    <w:rsid w:val="00ED7EB3"/>
    <w:rsid w:val="00EE0081"/>
    <w:rsid w:val="00EE0371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A45"/>
    <w:rsid w:val="00EE730D"/>
    <w:rsid w:val="00EF1ABD"/>
    <w:rsid w:val="00EF1FFB"/>
    <w:rsid w:val="00EF2BC4"/>
    <w:rsid w:val="00EF2E50"/>
    <w:rsid w:val="00EF3551"/>
    <w:rsid w:val="00EF3BCB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715B"/>
    <w:rsid w:val="00F776AB"/>
    <w:rsid w:val="00F77C94"/>
    <w:rsid w:val="00F77F27"/>
    <w:rsid w:val="00F806D9"/>
    <w:rsid w:val="00F81AB6"/>
    <w:rsid w:val="00F81C45"/>
    <w:rsid w:val="00F82729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9B2"/>
    <w:rsid w:val="00FE6E13"/>
    <w:rsid w:val="00FE7834"/>
    <w:rsid w:val="00FF0BA2"/>
    <w:rsid w:val="00FF1AB4"/>
    <w:rsid w:val="00FF2819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DAFB1-6602-4F79-AF70-816964EE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14414</TotalTime>
  <Pages>3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2520</cp:revision>
  <dcterms:created xsi:type="dcterms:W3CDTF">2023-07-14T07:47:00Z</dcterms:created>
  <dcterms:modified xsi:type="dcterms:W3CDTF">2024-05-11T06:35:00Z</dcterms:modified>
</cp:coreProperties>
</file>